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FE8" w:rsidRPr="004E03E9" w:rsidRDefault="004D4FE8" w:rsidP="00DC20B6">
      <w:pPr>
        <w:jc w:val="center"/>
        <w:rPr>
          <w:rFonts w:ascii="Arial" w:hAnsi="Arial" w:cs="Arial"/>
          <w:b/>
          <w:bCs/>
          <w:sz w:val="22"/>
          <w:szCs w:val="22"/>
          <w:u w:val="single"/>
        </w:rPr>
      </w:pPr>
    </w:p>
    <w:p w:rsidR="00DC20B6" w:rsidRPr="004E03E9" w:rsidRDefault="00DC20B6" w:rsidP="00DC20B6">
      <w:pPr>
        <w:rPr>
          <w:rFonts w:ascii="Arial" w:hAnsi="Arial" w:cs="Arial"/>
          <w:b/>
          <w:bCs/>
          <w:sz w:val="22"/>
          <w:szCs w:val="22"/>
          <w:u w:val="single"/>
        </w:rPr>
      </w:pPr>
      <w:r w:rsidRPr="004E03E9">
        <w:rPr>
          <w:rFonts w:ascii="Arial" w:hAnsi="Arial" w:cs="Arial"/>
          <w:b/>
          <w:bCs/>
          <w:sz w:val="22"/>
          <w:szCs w:val="22"/>
          <w:u w:val="single"/>
        </w:rPr>
        <w:t>ADDITIONAL TERMS AND CONDITIONS</w:t>
      </w:r>
    </w:p>
    <w:p w:rsidR="00962C2C" w:rsidRPr="004E03E9" w:rsidRDefault="00962C2C" w:rsidP="00DC20B6">
      <w:pPr>
        <w:rPr>
          <w:rFonts w:ascii="Arial" w:hAnsi="Arial" w:cs="Arial"/>
          <w:b/>
          <w:bCs/>
          <w:sz w:val="22"/>
          <w:szCs w:val="22"/>
          <w:u w:val="single"/>
        </w:rPr>
      </w:pPr>
    </w:p>
    <w:tbl>
      <w:tblPr>
        <w:tblpPr w:leftFromText="180" w:rightFromText="180" w:vertAnchor="text" w:horzAnchor="margin" w:tblpXSpec="center" w:tblpY="153"/>
        <w:tblW w:w="44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9816"/>
      </w:tblGrid>
      <w:tr w:rsidR="00BA5E6D" w:rsidRPr="004E03E9" w:rsidTr="002C3349">
        <w:trPr>
          <w:trHeight w:val="411"/>
        </w:trPr>
        <w:tc>
          <w:tcPr>
            <w:tcW w:w="258" w:type="pct"/>
            <w:vAlign w:val="center"/>
          </w:tcPr>
          <w:p w:rsidR="00BA5E6D" w:rsidRPr="004E03E9" w:rsidRDefault="00BA5E6D" w:rsidP="00BA5E6D">
            <w:pPr>
              <w:jc w:val="both"/>
              <w:rPr>
                <w:rFonts w:ascii="Arial" w:hAnsi="Arial" w:cs="Arial"/>
                <w:bCs/>
                <w:sz w:val="22"/>
                <w:szCs w:val="22"/>
              </w:rPr>
            </w:pPr>
            <w:r w:rsidRPr="004E03E9">
              <w:rPr>
                <w:rFonts w:ascii="Arial" w:hAnsi="Arial" w:cs="Arial"/>
                <w:bCs/>
                <w:sz w:val="22"/>
                <w:szCs w:val="22"/>
              </w:rPr>
              <w:t>1</w:t>
            </w:r>
          </w:p>
        </w:tc>
        <w:tc>
          <w:tcPr>
            <w:tcW w:w="4742" w:type="pct"/>
            <w:vAlign w:val="center"/>
          </w:tcPr>
          <w:p w:rsidR="00BA5E6D" w:rsidRPr="004E03E9" w:rsidRDefault="00ED4473" w:rsidP="003047C9">
            <w:pPr>
              <w:ind w:right="-192"/>
              <w:rPr>
                <w:rFonts w:ascii="Arial" w:hAnsi="Arial" w:cs="Arial"/>
                <w:bCs/>
                <w:sz w:val="22"/>
                <w:szCs w:val="22"/>
              </w:rPr>
            </w:pPr>
            <w:r>
              <w:rPr>
                <w:rFonts w:ascii="Arial" w:hAnsi="Arial" w:cs="Arial"/>
                <w:bCs/>
                <w:sz w:val="22"/>
                <w:szCs w:val="22"/>
              </w:rPr>
              <w:t xml:space="preserve">Technical and </w:t>
            </w:r>
            <w:r w:rsidR="00BA5E6D" w:rsidRPr="004E03E9">
              <w:rPr>
                <w:rFonts w:ascii="Arial" w:hAnsi="Arial" w:cs="Arial"/>
                <w:bCs/>
                <w:sz w:val="22"/>
                <w:szCs w:val="22"/>
              </w:rPr>
              <w:t>Commercial Bid will be done through e-Tendering.</w:t>
            </w:r>
          </w:p>
        </w:tc>
      </w:tr>
      <w:tr w:rsidR="00BA5E6D" w:rsidRPr="004E03E9" w:rsidTr="00A76B7A">
        <w:trPr>
          <w:trHeight w:val="308"/>
        </w:trPr>
        <w:tc>
          <w:tcPr>
            <w:tcW w:w="258" w:type="pct"/>
            <w:vAlign w:val="center"/>
          </w:tcPr>
          <w:p w:rsidR="00BA5E6D" w:rsidRPr="004E03E9" w:rsidRDefault="00BA5E6D" w:rsidP="00BA5E6D">
            <w:pPr>
              <w:jc w:val="both"/>
              <w:rPr>
                <w:rFonts w:ascii="Arial" w:hAnsi="Arial" w:cs="Arial"/>
                <w:bCs/>
                <w:sz w:val="22"/>
                <w:szCs w:val="22"/>
              </w:rPr>
            </w:pPr>
            <w:r w:rsidRPr="004E03E9">
              <w:rPr>
                <w:rFonts w:ascii="Arial" w:hAnsi="Arial" w:cs="Arial"/>
                <w:bCs/>
                <w:sz w:val="22"/>
                <w:szCs w:val="22"/>
              </w:rPr>
              <w:t>2</w:t>
            </w:r>
          </w:p>
        </w:tc>
        <w:tc>
          <w:tcPr>
            <w:tcW w:w="4742" w:type="pct"/>
            <w:vAlign w:val="center"/>
          </w:tcPr>
          <w:p w:rsidR="00BA5E6D" w:rsidRPr="004E03E9" w:rsidRDefault="00BA5E6D" w:rsidP="00BA5E6D">
            <w:pPr>
              <w:ind w:right="-192"/>
              <w:rPr>
                <w:rFonts w:ascii="Arial" w:hAnsi="Arial" w:cs="Arial"/>
                <w:bCs/>
                <w:sz w:val="22"/>
                <w:szCs w:val="22"/>
              </w:rPr>
            </w:pPr>
            <w:r w:rsidRPr="004E03E9">
              <w:rPr>
                <w:rFonts w:ascii="Arial" w:hAnsi="Arial" w:cs="Arial"/>
                <w:bCs/>
                <w:sz w:val="22"/>
                <w:szCs w:val="22"/>
              </w:rPr>
              <w:t>Price should be firm during the pendency of the contract.</w:t>
            </w:r>
          </w:p>
        </w:tc>
      </w:tr>
      <w:tr w:rsidR="00BA5E6D" w:rsidRPr="004E03E9" w:rsidTr="00A76B7A">
        <w:trPr>
          <w:trHeight w:val="553"/>
        </w:trPr>
        <w:tc>
          <w:tcPr>
            <w:tcW w:w="258" w:type="pct"/>
            <w:vAlign w:val="center"/>
          </w:tcPr>
          <w:p w:rsidR="00BA5E6D" w:rsidRPr="004E03E9" w:rsidRDefault="00BA5E6D" w:rsidP="00BA5E6D">
            <w:pPr>
              <w:jc w:val="both"/>
              <w:rPr>
                <w:rFonts w:ascii="Arial" w:hAnsi="Arial" w:cs="Arial"/>
                <w:bCs/>
                <w:sz w:val="22"/>
                <w:szCs w:val="22"/>
              </w:rPr>
            </w:pPr>
            <w:r w:rsidRPr="004E03E9">
              <w:rPr>
                <w:rFonts w:ascii="Arial" w:hAnsi="Arial" w:cs="Arial"/>
                <w:bCs/>
                <w:sz w:val="22"/>
                <w:szCs w:val="22"/>
              </w:rPr>
              <w:t>3</w:t>
            </w:r>
          </w:p>
        </w:tc>
        <w:tc>
          <w:tcPr>
            <w:tcW w:w="4742" w:type="pct"/>
            <w:vAlign w:val="center"/>
          </w:tcPr>
          <w:p w:rsidR="00BA5E6D" w:rsidRPr="004E03E9" w:rsidRDefault="00BA5E6D" w:rsidP="005002F7">
            <w:pPr>
              <w:ind w:right="-192"/>
              <w:rPr>
                <w:rFonts w:ascii="Arial" w:hAnsi="Arial" w:cs="Arial"/>
                <w:bCs/>
                <w:sz w:val="22"/>
                <w:szCs w:val="22"/>
              </w:rPr>
            </w:pPr>
            <w:r w:rsidRPr="004E03E9">
              <w:rPr>
                <w:rFonts w:ascii="Arial" w:hAnsi="Arial" w:cs="Arial"/>
                <w:bCs/>
                <w:sz w:val="22"/>
                <w:szCs w:val="22"/>
              </w:rPr>
              <w:t>Offer should be complete in all respects viz; price break ups with Basic price, delivery offered, etc, incomplete offers are liable for rejection.</w:t>
            </w:r>
          </w:p>
        </w:tc>
      </w:tr>
      <w:tr w:rsidR="00BA5E6D" w:rsidRPr="004E03E9" w:rsidTr="00A76B7A">
        <w:trPr>
          <w:trHeight w:val="350"/>
        </w:trPr>
        <w:tc>
          <w:tcPr>
            <w:tcW w:w="258" w:type="pct"/>
            <w:vAlign w:val="center"/>
          </w:tcPr>
          <w:p w:rsidR="00BA5E6D" w:rsidRPr="004E03E9" w:rsidRDefault="00BA5E6D" w:rsidP="00BA5E6D">
            <w:pPr>
              <w:ind w:right="-46"/>
              <w:jc w:val="both"/>
              <w:rPr>
                <w:rFonts w:ascii="Arial" w:hAnsi="Arial" w:cs="Arial"/>
                <w:bCs/>
                <w:sz w:val="22"/>
                <w:szCs w:val="22"/>
              </w:rPr>
            </w:pPr>
            <w:r w:rsidRPr="004E03E9">
              <w:rPr>
                <w:rFonts w:ascii="Arial" w:hAnsi="Arial" w:cs="Arial"/>
                <w:bCs/>
                <w:sz w:val="22"/>
                <w:szCs w:val="22"/>
              </w:rPr>
              <w:t>4</w:t>
            </w:r>
          </w:p>
        </w:tc>
        <w:tc>
          <w:tcPr>
            <w:tcW w:w="4742" w:type="pct"/>
            <w:vAlign w:val="center"/>
          </w:tcPr>
          <w:p w:rsidR="00BA5E6D" w:rsidRPr="004E03E9" w:rsidRDefault="00BA5E6D" w:rsidP="00BA5E6D">
            <w:pPr>
              <w:jc w:val="both"/>
              <w:rPr>
                <w:rFonts w:ascii="Arial" w:hAnsi="Arial" w:cs="Arial"/>
                <w:bCs/>
                <w:sz w:val="22"/>
                <w:szCs w:val="22"/>
                <w:u w:val="single"/>
              </w:rPr>
            </w:pPr>
            <w:r w:rsidRPr="004E03E9">
              <w:rPr>
                <w:rFonts w:ascii="Arial" w:hAnsi="Arial" w:cs="Arial"/>
                <w:color w:val="000000"/>
                <w:sz w:val="22"/>
                <w:szCs w:val="22"/>
              </w:rPr>
              <w:t>All the vendors are requested to submit their offers without any conditions.</w:t>
            </w:r>
          </w:p>
        </w:tc>
      </w:tr>
      <w:tr w:rsidR="00A3011C" w:rsidRPr="004E03E9" w:rsidTr="00A76B7A">
        <w:trPr>
          <w:trHeight w:val="350"/>
        </w:trPr>
        <w:tc>
          <w:tcPr>
            <w:tcW w:w="258" w:type="pct"/>
            <w:vAlign w:val="center"/>
          </w:tcPr>
          <w:p w:rsidR="00A3011C" w:rsidRPr="004E03E9" w:rsidRDefault="00A3011C" w:rsidP="00BA5E6D">
            <w:pPr>
              <w:ind w:right="-46"/>
              <w:jc w:val="both"/>
              <w:rPr>
                <w:rFonts w:ascii="Arial" w:hAnsi="Arial" w:cs="Arial"/>
                <w:bCs/>
                <w:sz w:val="22"/>
                <w:szCs w:val="22"/>
              </w:rPr>
            </w:pPr>
            <w:r>
              <w:rPr>
                <w:rFonts w:ascii="Arial" w:hAnsi="Arial" w:cs="Arial"/>
                <w:bCs/>
                <w:sz w:val="22"/>
                <w:szCs w:val="22"/>
              </w:rPr>
              <w:t>5</w:t>
            </w:r>
          </w:p>
        </w:tc>
        <w:tc>
          <w:tcPr>
            <w:tcW w:w="4742" w:type="pct"/>
            <w:vAlign w:val="center"/>
          </w:tcPr>
          <w:p w:rsidR="00A3011C" w:rsidRPr="004E03E9" w:rsidRDefault="00A3011C" w:rsidP="00BA5E6D">
            <w:pPr>
              <w:jc w:val="both"/>
              <w:rPr>
                <w:rFonts w:ascii="Arial" w:hAnsi="Arial" w:cs="Arial"/>
                <w:color w:val="000000"/>
                <w:sz w:val="22"/>
                <w:szCs w:val="22"/>
              </w:rPr>
            </w:pPr>
            <w:r>
              <w:rPr>
                <w:rFonts w:ascii="Arial" w:hAnsi="Arial" w:cs="Arial"/>
                <w:color w:val="000000"/>
                <w:sz w:val="22"/>
                <w:szCs w:val="22"/>
              </w:rPr>
              <w:t>Bid to be submitted for all the items</w:t>
            </w:r>
            <w:r w:rsidR="00333A80">
              <w:rPr>
                <w:rFonts w:ascii="Arial" w:hAnsi="Arial" w:cs="Arial"/>
                <w:color w:val="000000"/>
                <w:sz w:val="22"/>
                <w:szCs w:val="22"/>
              </w:rPr>
              <w:t>. A</w:t>
            </w:r>
            <w:r>
              <w:rPr>
                <w:rFonts w:ascii="Arial" w:hAnsi="Arial" w:cs="Arial"/>
                <w:color w:val="000000"/>
                <w:sz w:val="22"/>
                <w:szCs w:val="22"/>
              </w:rPr>
              <w:t>ction will be taken as a set for deter</w:t>
            </w:r>
            <w:r w:rsidR="00333A80">
              <w:rPr>
                <w:rFonts w:ascii="Arial" w:hAnsi="Arial" w:cs="Arial"/>
                <w:color w:val="000000"/>
                <w:sz w:val="22"/>
                <w:szCs w:val="22"/>
              </w:rPr>
              <w:t xml:space="preserve">mining </w:t>
            </w:r>
            <w:r>
              <w:rPr>
                <w:rFonts w:ascii="Arial" w:hAnsi="Arial" w:cs="Arial"/>
                <w:color w:val="000000"/>
                <w:sz w:val="22"/>
                <w:szCs w:val="22"/>
              </w:rPr>
              <w:t>L-1 Status.</w:t>
            </w:r>
          </w:p>
        </w:tc>
      </w:tr>
      <w:tr w:rsidR="00B751E0" w:rsidRPr="004E03E9" w:rsidTr="00A76B7A">
        <w:trPr>
          <w:trHeight w:val="350"/>
        </w:trPr>
        <w:tc>
          <w:tcPr>
            <w:tcW w:w="258"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6</w:t>
            </w:r>
          </w:p>
        </w:tc>
        <w:tc>
          <w:tcPr>
            <w:tcW w:w="4742" w:type="pct"/>
            <w:vAlign w:val="center"/>
          </w:tcPr>
          <w:p w:rsidR="00B751E0" w:rsidRPr="004E03E9" w:rsidRDefault="00B751E0" w:rsidP="00B751E0">
            <w:pPr>
              <w:pStyle w:val="BodyTextIndent"/>
              <w:ind w:left="0"/>
              <w:jc w:val="both"/>
              <w:rPr>
                <w:rFonts w:ascii="Arial" w:hAnsi="Arial" w:cs="Arial"/>
                <w:b w:val="0"/>
                <w:sz w:val="22"/>
                <w:szCs w:val="22"/>
              </w:rPr>
            </w:pPr>
            <w:r w:rsidRPr="004E03E9">
              <w:rPr>
                <w:rFonts w:ascii="Arial" w:hAnsi="Arial" w:cs="Arial"/>
                <w:b w:val="0"/>
                <w:sz w:val="22"/>
                <w:szCs w:val="22"/>
              </w:rPr>
              <w:t>Offer should clearly state validity for a period of 90 days from the date of opening of tender.</w:t>
            </w:r>
          </w:p>
        </w:tc>
      </w:tr>
      <w:tr w:rsidR="00B751E0" w:rsidRPr="004E03E9" w:rsidTr="00A76B7A">
        <w:trPr>
          <w:trHeight w:val="357"/>
        </w:trPr>
        <w:tc>
          <w:tcPr>
            <w:tcW w:w="258"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7</w:t>
            </w:r>
          </w:p>
        </w:tc>
        <w:tc>
          <w:tcPr>
            <w:tcW w:w="4742"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 xml:space="preserve">Income tax will be deducted as applicable. </w:t>
            </w:r>
          </w:p>
        </w:tc>
      </w:tr>
      <w:tr w:rsidR="00B751E0" w:rsidRPr="004E03E9" w:rsidTr="00A76B7A">
        <w:trPr>
          <w:trHeight w:val="353"/>
        </w:trPr>
        <w:tc>
          <w:tcPr>
            <w:tcW w:w="258"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8</w:t>
            </w:r>
          </w:p>
        </w:tc>
        <w:tc>
          <w:tcPr>
            <w:tcW w:w="4742" w:type="pct"/>
            <w:vAlign w:val="center"/>
          </w:tcPr>
          <w:p w:rsidR="00B751E0" w:rsidRPr="004E03E9" w:rsidRDefault="00B751E0" w:rsidP="00B751E0">
            <w:pPr>
              <w:pStyle w:val="BodyTextIndent"/>
              <w:ind w:left="0"/>
              <w:jc w:val="both"/>
              <w:rPr>
                <w:rFonts w:ascii="Arial" w:hAnsi="Arial" w:cs="Arial"/>
                <w:b w:val="0"/>
                <w:sz w:val="22"/>
                <w:szCs w:val="22"/>
              </w:rPr>
            </w:pPr>
            <w:r w:rsidRPr="004E03E9">
              <w:rPr>
                <w:rFonts w:ascii="Arial" w:hAnsi="Arial" w:cs="Arial"/>
                <w:b w:val="0"/>
                <w:sz w:val="22"/>
                <w:szCs w:val="22"/>
              </w:rPr>
              <w:t>GST applicable as per Government norms.</w:t>
            </w:r>
          </w:p>
        </w:tc>
      </w:tr>
      <w:tr w:rsidR="00B751E0" w:rsidRPr="004E03E9" w:rsidTr="00A76B7A">
        <w:trPr>
          <w:trHeight w:val="578"/>
        </w:trPr>
        <w:tc>
          <w:tcPr>
            <w:tcW w:w="258"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9</w:t>
            </w:r>
          </w:p>
        </w:tc>
        <w:tc>
          <w:tcPr>
            <w:tcW w:w="4742" w:type="pct"/>
            <w:vAlign w:val="center"/>
          </w:tcPr>
          <w:p w:rsidR="00B751E0" w:rsidRPr="004E03E9" w:rsidRDefault="00656C65" w:rsidP="00B751E0">
            <w:pPr>
              <w:pStyle w:val="BodyTextIndent"/>
              <w:ind w:left="0"/>
              <w:jc w:val="both"/>
              <w:rPr>
                <w:rFonts w:ascii="Arial" w:hAnsi="Arial" w:cs="Arial"/>
                <w:b w:val="0"/>
                <w:sz w:val="22"/>
                <w:szCs w:val="22"/>
              </w:rPr>
            </w:pPr>
            <w:r w:rsidRPr="004E03E9">
              <w:rPr>
                <w:rFonts w:ascii="Arial" w:hAnsi="Arial" w:cs="Arial"/>
                <w:sz w:val="22"/>
                <w:szCs w:val="22"/>
              </w:rPr>
              <w:t>BEML reserves the right to order any part quantity of the tendered qty /distribute the requirement on more than one source at their lowest offer price. In case of ordering on multiple sources BEML reserves the right to distribute the order on more than one source.</w:t>
            </w:r>
          </w:p>
        </w:tc>
      </w:tr>
      <w:tr w:rsidR="00B751E0" w:rsidRPr="004E03E9" w:rsidTr="00A76B7A">
        <w:trPr>
          <w:trHeight w:val="421"/>
        </w:trPr>
        <w:tc>
          <w:tcPr>
            <w:tcW w:w="258"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10</w:t>
            </w:r>
          </w:p>
        </w:tc>
        <w:tc>
          <w:tcPr>
            <w:tcW w:w="4742" w:type="pct"/>
            <w:vAlign w:val="center"/>
          </w:tcPr>
          <w:p w:rsidR="00B751E0" w:rsidRPr="004E03E9" w:rsidRDefault="00656C65" w:rsidP="00B751E0">
            <w:pPr>
              <w:jc w:val="both"/>
              <w:rPr>
                <w:rFonts w:ascii="Arial" w:hAnsi="Arial" w:cs="Arial"/>
                <w:bCs/>
                <w:sz w:val="22"/>
                <w:szCs w:val="22"/>
                <w:u w:val="single"/>
              </w:rPr>
            </w:pPr>
            <w:r w:rsidRPr="004E03E9">
              <w:rPr>
                <w:rFonts w:ascii="Arial" w:hAnsi="Arial" w:cs="Arial"/>
                <w:bCs/>
                <w:sz w:val="22"/>
                <w:szCs w:val="22"/>
              </w:rPr>
              <w:t>Failure to execute the work after placement of purchase order will incur risk purchase clause on pendency of the contract.</w:t>
            </w:r>
          </w:p>
        </w:tc>
      </w:tr>
      <w:tr w:rsidR="00B751E0" w:rsidRPr="004E03E9" w:rsidTr="00A76B7A">
        <w:trPr>
          <w:trHeight w:val="605"/>
        </w:trPr>
        <w:tc>
          <w:tcPr>
            <w:tcW w:w="258"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11</w:t>
            </w:r>
          </w:p>
        </w:tc>
        <w:tc>
          <w:tcPr>
            <w:tcW w:w="4742" w:type="pct"/>
            <w:vAlign w:val="center"/>
          </w:tcPr>
          <w:p w:rsidR="00B751E0" w:rsidRPr="004E03E9" w:rsidRDefault="00656C65" w:rsidP="00B751E0">
            <w:pPr>
              <w:jc w:val="both"/>
              <w:rPr>
                <w:rFonts w:ascii="Arial" w:hAnsi="Arial" w:cs="Arial"/>
                <w:bCs/>
                <w:sz w:val="22"/>
                <w:szCs w:val="22"/>
              </w:rPr>
            </w:pPr>
            <w:r w:rsidRPr="004E03E9">
              <w:rPr>
                <w:rFonts w:ascii="Arial" w:hAnsi="Arial" w:cs="Arial"/>
                <w:bCs/>
                <w:sz w:val="22"/>
                <w:szCs w:val="22"/>
              </w:rPr>
              <w:t>If a risk purchase penalty has been imposed on a firm against an earlier order by BEML than the bidding firm in such a case should agree to the adjustment of the risk purchase amount due against bills of the firm for other orders. If not agreed to, then the bid by such a firm against BEML enquiry will not be considered for processing further.</w:t>
            </w:r>
          </w:p>
        </w:tc>
      </w:tr>
      <w:tr w:rsidR="00B751E0" w:rsidRPr="004E03E9" w:rsidTr="00A76B7A">
        <w:trPr>
          <w:trHeight w:val="554"/>
        </w:trPr>
        <w:tc>
          <w:tcPr>
            <w:tcW w:w="258"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12</w:t>
            </w:r>
          </w:p>
        </w:tc>
        <w:tc>
          <w:tcPr>
            <w:tcW w:w="4742" w:type="pct"/>
            <w:vAlign w:val="center"/>
          </w:tcPr>
          <w:p w:rsidR="00B751E0" w:rsidRPr="004E03E9" w:rsidRDefault="00656C65" w:rsidP="00B751E0">
            <w:pPr>
              <w:jc w:val="both"/>
              <w:rPr>
                <w:rFonts w:ascii="Arial" w:hAnsi="Arial" w:cs="Arial"/>
                <w:bCs/>
                <w:sz w:val="22"/>
                <w:szCs w:val="22"/>
              </w:rPr>
            </w:pPr>
            <w:r w:rsidRPr="004E03E9">
              <w:rPr>
                <w:rFonts w:ascii="Arial" w:hAnsi="Arial" w:cs="Arial"/>
                <w:bCs/>
                <w:sz w:val="22"/>
                <w:szCs w:val="22"/>
              </w:rPr>
              <w:t xml:space="preserve">Payment will be made on 60thday from the date of acceptance of standards </w:t>
            </w:r>
            <w:r w:rsidRPr="004E03E9">
              <w:rPr>
                <w:rFonts w:ascii="Arial" w:hAnsi="Arial" w:cs="Arial"/>
                <w:b/>
                <w:bCs/>
                <w:sz w:val="22"/>
                <w:szCs w:val="22"/>
              </w:rPr>
              <w:t>BY BEML R &amp; D / Quality Department</w:t>
            </w:r>
            <w:r w:rsidRPr="004E03E9">
              <w:rPr>
                <w:rFonts w:ascii="Arial" w:hAnsi="Arial" w:cs="Arial"/>
                <w:bCs/>
                <w:sz w:val="22"/>
                <w:szCs w:val="22"/>
              </w:rPr>
              <w:t>&amp; the mode would be E-payment.(30 days for MSME vendors, provided MSME Certificate)</w:t>
            </w:r>
          </w:p>
        </w:tc>
      </w:tr>
      <w:tr w:rsidR="00B751E0" w:rsidRPr="004E03E9" w:rsidTr="00A76B7A">
        <w:trPr>
          <w:trHeight w:val="553"/>
        </w:trPr>
        <w:tc>
          <w:tcPr>
            <w:tcW w:w="258"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13</w:t>
            </w:r>
          </w:p>
        </w:tc>
        <w:tc>
          <w:tcPr>
            <w:tcW w:w="4742" w:type="pct"/>
            <w:vAlign w:val="center"/>
          </w:tcPr>
          <w:p w:rsidR="00B751E0" w:rsidRPr="004E03E9" w:rsidRDefault="00656C65" w:rsidP="00B751E0">
            <w:pPr>
              <w:jc w:val="both"/>
              <w:rPr>
                <w:rFonts w:ascii="Arial" w:hAnsi="Arial" w:cs="Arial"/>
                <w:bCs/>
                <w:sz w:val="22"/>
                <w:szCs w:val="22"/>
              </w:rPr>
            </w:pPr>
            <w:r w:rsidRPr="004E03E9">
              <w:rPr>
                <w:rFonts w:ascii="Arial" w:hAnsi="Arial" w:cs="Arial"/>
                <w:b/>
                <w:bCs/>
                <w:sz w:val="22"/>
                <w:szCs w:val="22"/>
              </w:rPr>
              <w:t>Inspection: BY BEML R &amp; D / Quality Department.</w:t>
            </w:r>
          </w:p>
        </w:tc>
      </w:tr>
      <w:tr w:rsidR="00B751E0" w:rsidRPr="004E03E9" w:rsidTr="00A76B7A">
        <w:trPr>
          <w:trHeight w:val="440"/>
        </w:trPr>
        <w:tc>
          <w:tcPr>
            <w:tcW w:w="258"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14</w:t>
            </w:r>
          </w:p>
        </w:tc>
        <w:tc>
          <w:tcPr>
            <w:tcW w:w="4742" w:type="pct"/>
            <w:vAlign w:val="center"/>
          </w:tcPr>
          <w:p w:rsidR="00B751E0" w:rsidRPr="004E03E9" w:rsidRDefault="00656C65" w:rsidP="00B751E0">
            <w:pPr>
              <w:jc w:val="both"/>
              <w:rPr>
                <w:rFonts w:ascii="Arial" w:hAnsi="Arial" w:cs="Arial"/>
                <w:b/>
                <w:bCs/>
                <w:sz w:val="22"/>
                <w:szCs w:val="22"/>
              </w:rPr>
            </w:pPr>
            <w:r w:rsidRPr="004E03E9">
              <w:rPr>
                <w:rFonts w:ascii="Arial" w:hAnsi="Arial" w:cs="Arial"/>
                <w:b/>
                <w:sz w:val="22"/>
                <w:szCs w:val="22"/>
              </w:rPr>
              <w:t>Delivery Schedule</w:t>
            </w:r>
            <w:r w:rsidRPr="004E03E9">
              <w:rPr>
                <w:rFonts w:ascii="Arial" w:hAnsi="Arial" w:cs="Arial"/>
                <w:bCs/>
                <w:sz w:val="22"/>
                <w:szCs w:val="22"/>
              </w:rPr>
              <w:t xml:space="preserve">: </w:t>
            </w:r>
            <w:r w:rsidRPr="004E03E9">
              <w:rPr>
                <w:rFonts w:ascii="Arial" w:hAnsi="Arial" w:cs="Arial"/>
                <w:color w:val="000000"/>
                <w:sz w:val="22"/>
                <w:szCs w:val="22"/>
              </w:rPr>
              <w:t>Standards to be issued within 15 days from the date of release of PO</w:t>
            </w:r>
          </w:p>
        </w:tc>
      </w:tr>
      <w:tr w:rsidR="00B751E0" w:rsidRPr="004E03E9" w:rsidTr="00A76B7A">
        <w:trPr>
          <w:trHeight w:val="538"/>
        </w:trPr>
        <w:tc>
          <w:tcPr>
            <w:tcW w:w="258"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15</w:t>
            </w:r>
          </w:p>
        </w:tc>
        <w:tc>
          <w:tcPr>
            <w:tcW w:w="4742" w:type="pct"/>
            <w:vAlign w:val="center"/>
          </w:tcPr>
          <w:p w:rsidR="00B751E0" w:rsidRPr="004E03E9" w:rsidRDefault="00656C65" w:rsidP="00B751E0">
            <w:pPr>
              <w:jc w:val="both"/>
              <w:rPr>
                <w:rFonts w:ascii="Arial" w:hAnsi="Arial" w:cs="Arial"/>
                <w:bCs/>
                <w:sz w:val="22"/>
                <w:szCs w:val="22"/>
              </w:rPr>
            </w:pPr>
            <w:r w:rsidRPr="004E03E9">
              <w:rPr>
                <w:rFonts w:ascii="Arial" w:hAnsi="Arial" w:cs="Arial"/>
                <w:bCs/>
                <w:sz w:val="22"/>
                <w:szCs w:val="22"/>
              </w:rPr>
              <w:t>The courts of the Karnataka state only shall have jurisdiction to deal with and decide any legal matter or dispute whatsoever arising out of this contractand according to Arbitration and conciliation ACT 1996.</w:t>
            </w:r>
          </w:p>
        </w:tc>
      </w:tr>
      <w:tr w:rsidR="00B751E0" w:rsidRPr="004E03E9" w:rsidTr="00A76B7A">
        <w:trPr>
          <w:trHeight w:val="197"/>
        </w:trPr>
        <w:tc>
          <w:tcPr>
            <w:tcW w:w="258"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16</w:t>
            </w:r>
          </w:p>
        </w:tc>
        <w:tc>
          <w:tcPr>
            <w:tcW w:w="4742" w:type="pct"/>
            <w:vAlign w:val="center"/>
          </w:tcPr>
          <w:p w:rsidR="00B751E0" w:rsidRPr="004E03E9" w:rsidRDefault="00656C65" w:rsidP="00B751E0">
            <w:pPr>
              <w:tabs>
                <w:tab w:val="left" w:pos="4320"/>
              </w:tabs>
              <w:rPr>
                <w:rFonts w:ascii="Arial" w:hAnsi="Arial" w:cs="Arial"/>
                <w:bCs/>
                <w:sz w:val="22"/>
                <w:szCs w:val="22"/>
              </w:rPr>
            </w:pPr>
            <w:r w:rsidRPr="004E03E9">
              <w:rPr>
                <w:rFonts w:ascii="Arial" w:hAnsi="Arial" w:cs="Arial"/>
                <w:sz w:val="22"/>
                <w:szCs w:val="22"/>
              </w:rPr>
              <w:t>Liquidated Damage: Delay in delivery will result in levy of Liquidated Damage charges at the rate of 0.2% of total value of the amounts apportioned to the affected delivery schedule for each calendar day of delay for first 30 days and 0.5% of the total value of the amounts apportioned to the affected delivery schedule for each calendar day of delay beyond 30 days to the maximum of 10 % of the affected delivery schedule of the purchase order.</w:t>
            </w:r>
          </w:p>
        </w:tc>
      </w:tr>
      <w:tr w:rsidR="00B751E0" w:rsidRPr="004E03E9" w:rsidTr="006B05B7">
        <w:trPr>
          <w:trHeight w:val="336"/>
        </w:trPr>
        <w:tc>
          <w:tcPr>
            <w:tcW w:w="258" w:type="pct"/>
            <w:vAlign w:val="center"/>
          </w:tcPr>
          <w:p w:rsidR="00B751E0" w:rsidRPr="004E03E9" w:rsidRDefault="00B751E0" w:rsidP="00B751E0">
            <w:pPr>
              <w:jc w:val="both"/>
              <w:rPr>
                <w:rFonts w:ascii="Arial" w:hAnsi="Arial" w:cs="Arial"/>
                <w:bCs/>
                <w:sz w:val="22"/>
                <w:szCs w:val="22"/>
              </w:rPr>
            </w:pPr>
            <w:r w:rsidRPr="004E03E9">
              <w:rPr>
                <w:rFonts w:ascii="Arial" w:hAnsi="Arial" w:cs="Arial"/>
                <w:bCs/>
                <w:sz w:val="22"/>
                <w:szCs w:val="22"/>
              </w:rPr>
              <w:t>17</w:t>
            </w:r>
          </w:p>
        </w:tc>
        <w:tc>
          <w:tcPr>
            <w:tcW w:w="4742" w:type="pct"/>
            <w:vAlign w:val="center"/>
          </w:tcPr>
          <w:p w:rsidR="00B751E0" w:rsidRPr="004E03E9" w:rsidRDefault="00656C65" w:rsidP="00B751E0">
            <w:pPr>
              <w:tabs>
                <w:tab w:val="left" w:pos="4320"/>
              </w:tabs>
              <w:rPr>
                <w:rFonts w:ascii="Arial" w:hAnsi="Arial" w:cs="Arial"/>
                <w:bCs/>
                <w:sz w:val="22"/>
                <w:szCs w:val="22"/>
              </w:rPr>
            </w:pPr>
            <w:r w:rsidRPr="004E03E9">
              <w:rPr>
                <w:rFonts w:ascii="Arial" w:hAnsi="Arial" w:cs="Arial"/>
                <w:bCs/>
                <w:sz w:val="22"/>
                <w:szCs w:val="22"/>
              </w:rPr>
              <w:t>Integrity pact has to be signed in case if it is required and insisted by BEML.</w:t>
            </w:r>
          </w:p>
        </w:tc>
      </w:tr>
      <w:tr w:rsidR="00B751E0" w:rsidRPr="004E03E9" w:rsidTr="006B05B7">
        <w:trPr>
          <w:trHeight w:val="411"/>
        </w:trPr>
        <w:tc>
          <w:tcPr>
            <w:tcW w:w="258" w:type="pct"/>
            <w:vAlign w:val="center"/>
          </w:tcPr>
          <w:p w:rsidR="00B751E0" w:rsidRPr="004E03E9" w:rsidRDefault="00B751E0" w:rsidP="00B751E0">
            <w:pPr>
              <w:jc w:val="both"/>
              <w:rPr>
                <w:rFonts w:ascii="Arial" w:hAnsi="Arial" w:cs="Arial"/>
                <w:bCs/>
                <w:sz w:val="22"/>
                <w:szCs w:val="22"/>
              </w:rPr>
            </w:pPr>
            <w:r>
              <w:rPr>
                <w:rFonts w:ascii="Arial" w:hAnsi="Arial" w:cs="Arial"/>
                <w:bCs/>
                <w:sz w:val="22"/>
                <w:szCs w:val="22"/>
              </w:rPr>
              <w:t>18</w:t>
            </w:r>
          </w:p>
        </w:tc>
        <w:tc>
          <w:tcPr>
            <w:tcW w:w="4742" w:type="pct"/>
            <w:vAlign w:val="center"/>
          </w:tcPr>
          <w:p w:rsidR="00B751E0" w:rsidRPr="004E03E9" w:rsidRDefault="00656C65" w:rsidP="00B751E0">
            <w:pPr>
              <w:tabs>
                <w:tab w:val="left" w:pos="4320"/>
              </w:tabs>
              <w:rPr>
                <w:rFonts w:ascii="Arial" w:hAnsi="Arial" w:cs="Arial"/>
                <w:bCs/>
                <w:sz w:val="22"/>
                <w:szCs w:val="22"/>
              </w:rPr>
            </w:pPr>
            <w:r>
              <w:rPr>
                <w:rFonts w:ascii="Arial" w:hAnsi="Arial" w:cs="Arial"/>
                <w:bCs/>
                <w:sz w:val="22"/>
                <w:szCs w:val="22"/>
              </w:rPr>
              <w:t>Firms to submit the quotation preferably in INR currency.</w:t>
            </w:r>
          </w:p>
        </w:tc>
      </w:tr>
      <w:tr w:rsidR="00941DCD" w:rsidRPr="004E03E9" w:rsidTr="006B05B7">
        <w:trPr>
          <w:trHeight w:val="411"/>
        </w:trPr>
        <w:tc>
          <w:tcPr>
            <w:tcW w:w="258" w:type="pct"/>
            <w:vAlign w:val="center"/>
          </w:tcPr>
          <w:p w:rsidR="00941DCD" w:rsidRDefault="00941DCD" w:rsidP="00B751E0">
            <w:pPr>
              <w:jc w:val="both"/>
              <w:rPr>
                <w:rFonts w:ascii="Arial" w:hAnsi="Arial" w:cs="Arial"/>
                <w:bCs/>
                <w:sz w:val="22"/>
                <w:szCs w:val="22"/>
              </w:rPr>
            </w:pPr>
            <w:r>
              <w:rPr>
                <w:rFonts w:ascii="Arial" w:hAnsi="Arial" w:cs="Arial"/>
                <w:bCs/>
                <w:sz w:val="22"/>
                <w:szCs w:val="22"/>
              </w:rPr>
              <w:t>19</w:t>
            </w:r>
          </w:p>
        </w:tc>
        <w:tc>
          <w:tcPr>
            <w:tcW w:w="4742" w:type="pct"/>
            <w:vAlign w:val="center"/>
          </w:tcPr>
          <w:p w:rsidR="00941DCD" w:rsidRPr="00941DCD" w:rsidRDefault="00941DCD" w:rsidP="00941DCD">
            <w:pPr>
              <w:tabs>
                <w:tab w:val="left" w:pos="2676"/>
              </w:tabs>
              <w:jc w:val="both"/>
              <w:rPr>
                <w:rFonts w:ascii="Arial" w:hAnsi="Arial" w:cs="Arial"/>
                <w:sz w:val="22"/>
                <w:szCs w:val="22"/>
              </w:rPr>
            </w:pPr>
            <w:r w:rsidRPr="00941DCD">
              <w:rPr>
                <w:rFonts w:ascii="Arial" w:hAnsi="Arial" w:cs="Arial"/>
                <w:sz w:val="22"/>
                <w:szCs w:val="22"/>
              </w:rPr>
              <w:t xml:space="preserve">TENDER is in 2 BID system, hence the firms should submit TECHNICAL BID and COMMERICAL BID separately. COMMERICAL Bid should consists </w:t>
            </w:r>
            <w:proofErr w:type="gramStart"/>
            <w:r w:rsidRPr="00941DCD">
              <w:rPr>
                <w:rFonts w:ascii="Arial" w:hAnsi="Arial" w:cs="Arial"/>
                <w:sz w:val="22"/>
                <w:szCs w:val="22"/>
              </w:rPr>
              <w:t>of  BASIC</w:t>
            </w:r>
            <w:proofErr w:type="gramEnd"/>
            <w:r w:rsidRPr="00941DCD">
              <w:rPr>
                <w:rFonts w:ascii="Arial" w:hAnsi="Arial" w:cs="Arial"/>
                <w:sz w:val="22"/>
                <w:szCs w:val="22"/>
              </w:rPr>
              <w:t xml:space="preserve"> PRICE, </w:t>
            </w:r>
            <w:proofErr w:type="spellStart"/>
            <w:r w:rsidRPr="00941DCD">
              <w:rPr>
                <w:rFonts w:ascii="Arial" w:hAnsi="Arial" w:cs="Arial"/>
                <w:sz w:val="22"/>
                <w:szCs w:val="22"/>
              </w:rPr>
              <w:t>LEVIES,etc</w:t>
            </w:r>
            <w:proofErr w:type="spellEnd"/>
            <w:r w:rsidRPr="00941DCD">
              <w:rPr>
                <w:rFonts w:ascii="Arial" w:hAnsi="Arial" w:cs="Arial"/>
                <w:sz w:val="22"/>
                <w:szCs w:val="22"/>
              </w:rPr>
              <w:t>.</w:t>
            </w:r>
          </w:p>
          <w:p w:rsidR="00402856" w:rsidRDefault="00402856" w:rsidP="00941DCD">
            <w:pPr>
              <w:tabs>
                <w:tab w:val="left" w:pos="2676"/>
              </w:tabs>
              <w:jc w:val="both"/>
              <w:rPr>
                <w:rFonts w:ascii="Arial" w:hAnsi="Arial" w:cs="Arial"/>
                <w:sz w:val="22"/>
                <w:szCs w:val="22"/>
              </w:rPr>
            </w:pPr>
          </w:p>
          <w:p w:rsidR="00941DCD" w:rsidRPr="00941DCD" w:rsidRDefault="00941DCD" w:rsidP="00941DCD">
            <w:pPr>
              <w:tabs>
                <w:tab w:val="left" w:pos="2676"/>
              </w:tabs>
              <w:jc w:val="both"/>
              <w:rPr>
                <w:rFonts w:ascii="Arial" w:hAnsi="Arial" w:cs="Arial"/>
                <w:b/>
                <w:sz w:val="22"/>
                <w:szCs w:val="22"/>
              </w:rPr>
            </w:pPr>
            <w:r w:rsidRPr="00941DCD">
              <w:rPr>
                <w:rFonts w:ascii="Arial" w:hAnsi="Arial" w:cs="Arial"/>
                <w:sz w:val="22"/>
                <w:szCs w:val="22"/>
              </w:rPr>
              <w:t>COMMERICAL BIDS will be opened only for TECHNICALLY Qualified bidders.</w:t>
            </w:r>
            <w:bookmarkStart w:id="0" w:name="_GoBack"/>
            <w:bookmarkEnd w:id="0"/>
          </w:p>
        </w:tc>
      </w:tr>
    </w:tbl>
    <w:p w:rsidR="00DC20B6" w:rsidRPr="004E03E9" w:rsidRDefault="00DC20B6" w:rsidP="00DC20B6">
      <w:pPr>
        <w:rPr>
          <w:rFonts w:ascii="Arial" w:hAnsi="Arial" w:cs="Arial"/>
          <w:b/>
          <w:bCs/>
          <w:sz w:val="22"/>
          <w:szCs w:val="22"/>
          <w:u w:val="single"/>
        </w:rPr>
      </w:pPr>
    </w:p>
    <w:p w:rsidR="00DC20B6" w:rsidRPr="004E03E9" w:rsidRDefault="00DC20B6" w:rsidP="00DC20B6">
      <w:pPr>
        <w:ind w:left="480" w:hanging="480"/>
        <w:rPr>
          <w:rFonts w:ascii="Arial" w:hAnsi="Arial" w:cs="Arial"/>
          <w:b/>
          <w:bCs/>
          <w:sz w:val="22"/>
          <w:szCs w:val="22"/>
        </w:rPr>
      </w:pPr>
    </w:p>
    <w:p w:rsidR="00DC20B6" w:rsidRPr="004E03E9" w:rsidRDefault="00DC20B6" w:rsidP="00064C47">
      <w:pPr>
        <w:tabs>
          <w:tab w:val="left" w:pos="4320"/>
        </w:tabs>
        <w:ind w:left="180"/>
        <w:rPr>
          <w:rFonts w:ascii="Arial" w:hAnsi="Arial" w:cs="Arial"/>
          <w:sz w:val="22"/>
          <w:szCs w:val="22"/>
        </w:rPr>
      </w:pPr>
    </w:p>
    <w:p w:rsidR="00DC20B6" w:rsidRPr="004E03E9" w:rsidRDefault="00DC20B6" w:rsidP="00DC20B6">
      <w:pPr>
        <w:ind w:left="180"/>
        <w:rPr>
          <w:rFonts w:ascii="Arial" w:hAnsi="Arial" w:cs="Arial"/>
          <w:sz w:val="22"/>
          <w:szCs w:val="22"/>
        </w:rPr>
      </w:pPr>
    </w:p>
    <w:p w:rsidR="00DC20B6" w:rsidRPr="004E03E9" w:rsidRDefault="00DC20B6" w:rsidP="00DC20B6">
      <w:pPr>
        <w:ind w:left="180"/>
        <w:rPr>
          <w:rFonts w:ascii="Arial" w:hAnsi="Arial" w:cs="Arial"/>
          <w:sz w:val="22"/>
          <w:szCs w:val="22"/>
        </w:rPr>
      </w:pPr>
    </w:p>
    <w:p w:rsidR="00DC20B6" w:rsidRPr="004E03E9" w:rsidRDefault="00DC20B6" w:rsidP="00DC20B6">
      <w:pPr>
        <w:ind w:left="180"/>
        <w:rPr>
          <w:rFonts w:ascii="Arial" w:hAnsi="Arial" w:cs="Arial"/>
          <w:sz w:val="22"/>
          <w:szCs w:val="22"/>
        </w:rPr>
      </w:pPr>
    </w:p>
    <w:p w:rsidR="00B0704B" w:rsidRPr="004E03E9" w:rsidRDefault="00B0704B" w:rsidP="00DC20B6">
      <w:pPr>
        <w:rPr>
          <w:rFonts w:ascii="Arial" w:hAnsi="Arial" w:cs="Arial"/>
          <w:sz w:val="22"/>
          <w:szCs w:val="22"/>
        </w:rPr>
      </w:pPr>
    </w:p>
    <w:sectPr w:rsidR="00B0704B" w:rsidRPr="004E03E9" w:rsidSect="00296118">
      <w:pgSz w:w="12240" w:h="17280" w:code="40"/>
      <w:pgMar w:top="426" w:right="547" w:bottom="18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TextChanged" w:val="Y"/>
  </w:docVars>
  <w:rsids>
    <w:rsidRoot w:val="00932794"/>
    <w:rsid w:val="00003CD3"/>
    <w:rsid w:val="00004EFB"/>
    <w:rsid w:val="00016ED6"/>
    <w:rsid w:val="00021E96"/>
    <w:rsid w:val="00032DEF"/>
    <w:rsid w:val="00040497"/>
    <w:rsid w:val="00043701"/>
    <w:rsid w:val="000502B8"/>
    <w:rsid w:val="00064C47"/>
    <w:rsid w:val="00067AB8"/>
    <w:rsid w:val="000713CD"/>
    <w:rsid w:val="000738B5"/>
    <w:rsid w:val="00083DE9"/>
    <w:rsid w:val="000848D0"/>
    <w:rsid w:val="00085771"/>
    <w:rsid w:val="00086ACE"/>
    <w:rsid w:val="00091A60"/>
    <w:rsid w:val="000A2EDB"/>
    <w:rsid w:val="000B4A4F"/>
    <w:rsid w:val="000C7DF0"/>
    <w:rsid w:val="000D2894"/>
    <w:rsid w:val="000D4885"/>
    <w:rsid w:val="000D48A2"/>
    <w:rsid w:val="000D582D"/>
    <w:rsid w:val="000E6D55"/>
    <w:rsid w:val="00104ED7"/>
    <w:rsid w:val="00105B93"/>
    <w:rsid w:val="001265CF"/>
    <w:rsid w:val="0013740D"/>
    <w:rsid w:val="00145DCE"/>
    <w:rsid w:val="00146BA1"/>
    <w:rsid w:val="00153233"/>
    <w:rsid w:val="00162920"/>
    <w:rsid w:val="0017039E"/>
    <w:rsid w:val="00172C9F"/>
    <w:rsid w:val="001848C6"/>
    <w:rsid w:val="00187CDE"/>
    <w:rsid w:val="0019199C"/>
    <w:rsid w:val="00192B48"/>
    <w:rsid w:val="0019395E"/>
    <w:rsid w:val="001A16E8"/>
    <w:rsid w:val="001A6971"/>
    <w:rsid w:val="001B5F5E"/>
    <w:rsid w:val="001B72E6"/>
    <w:rsid w:val="001C3124"/>
    <w:rsid w:val="001C78A5"/>
    <w:rsid w:val="001D21B4"/>
    <w:rsid w:val="001D3A0B"/>
    <w:rsid w:val="001E06B5"/>
    <w:rsid w:val="001E5C2A"/>
    <w:rsid w:val="001F38DC"/>
    <w:rsid w:val="001F6F47"/>
    <w:rsid w:val="00210C51"/>
    <w:rsid w:val="00215F39"/>
    <w:rsid w:val="0021720B"/>
    <w:rsid w:val="002242BC"/>
    <w:rsid w:val="0024071F"/>
    <w:rsid w:val="00253765"/>
    <w:rsid w:val="002641F8"/>
    <w:rsid w:val="00265342"/>
    <w:rsid w:val="002704A7"/>
    <w:rsid w:val="0028164B"/>
    <w:rsid w:val="00284800"/>
    <w:rsid w:val="002903AB"/>
    <w:rsid w:val="002936C0"/>
    <w:rsid w:val="00296118"/>
    <w:rsid w:val="002961CD"/>
    <w:rsid w:val="00296A93"/>
    <w:rsid w:val="002A27BC"/>
    <w:rsid w:val="002B5748"/>
    <w:rsid w:val="002B6723"/>
    <w:rsid w:val="002C3349"/>
    <w:rsid w:val="002C486D"/>
    <w:rsid w:val="002E27A3"/>
    <w:rsid w:val="002E4405"/>
    <w:rsid w:val="002E5CF7"/>
    <w:rsid w:val="002F30AD"/>
    <w:rsid w:val="00302C72"/>
    <w:rsid w:val="003032AD"/>
    <w:rsid w:val="003047BE"/>
    <w:rsid w:val="003047C9"/>
    <w:rsid w:val="00304EB9"/>
    <w:rsid w:val="00305D32"/>
    <w:rsid w:val="00311C6C"/>
    <w:rsid w:val="0031361B"/>
    <w:rsid w:val="00316594"/>
    <w:rsid w:val="0032564D"/>
    <w:rsid w:val="00326D02"/>
    <w:rsid w:val="00333A80"/>
    <w:rsid w:val="003348F9"/>
    <w:rsid w:val="003412C6"/>
    <w:rsid w:val="0034149C"/>
    <w:rsid w:val="00353D25"/>
    <w:rsid w:val="00357DF1"/>
    <w:rsid w:val="00357F41"/>
    <w:rsid w:val="003809CE"/>
    <w:rsid w:val="003A0264"/>
    <w:rsid w:val="003A18BB"/>
    <w:rsid w:val="003C2180"/>
    <w:rsid w:val="003C7923"/>
    <w:rsid w:val="003D34EB"/>
    <w:rsid w:val="003D6196"/>
    <w:rsid w:val="003D66D3"/>
    <w:rsid w:val="003E471E"/>
    <w:rsid w:val="003E75E8"/>
    <w:rsid w:val="003F28B7"/>
    <w:rsid w:val="003F6DC0"/>
    <w:rsid w:val="003F6EE5"/>
    <w:rsid w:val="00402856"/>
    <w:rsid w:val="00404EB0"/>
    <w:rsid w:val="00426C66"/>
    <w:rsid w:val="00436E42"/>
    <w:rsid w:val="004512FF"/>
    <w:rsid w:val="004640BF"/>
    <w:rsid w:val="00466C53"/>
    <w:rsid w:val="00467D03"/>
    <w:rsid w:val="00467E7D"/>
    <w:rsid w:val="00473430"/>
    <w:rsid w:val="00473EC2"/>
    <w:rsid w:val="00474848"/>
    <w:rsid w:val="00474D84"/>
    <w:rsid w:val="00480BE0"/>
    <w:rsid w:val="00481849"/>
    <w:rsid w:val="00482A40"/>
    <w:rsid w:val="004A23E9"/>
    <w:rsid w:val="004C7BF8"/>
    <w:rsid w:val="004D4FE8"/>
    <w:rsid w:val="004E03E9"/>
    <w:rsid w:val="004E0B6C"/>
    <w:rsid w:val="004E1190"/>
    <w:rsid w:val="004E2713"/>
    <w:rsid w:val="004E3CF4"/>
    <w:rsid w:val="004E4BA6"/>
    <w:rsid w:val="004E4FDC"/>
    <w:rsid w:val="004F2E70"/>
    <w:rsid w:val="004F40FD"/>
    <w:rsid w:val="005002F7"/>
    <w:rsid w:val="005038F4"/>
    <w:rsid w:val="005172D4"/>
    <w:rsid w:val="00520D77"/>
    <w:rsid w:val="0052391C"/>
    <w:rsid w:val="00523D6C"/>
    <w:rsid w:val="00542A9C"/>
    <w:rsid w:val="00545523"/>
    <w:rsid w:val="00555306"/>
    <w:rsid w:val="00555938"/>
    <w:rsid w:val="00573308"/>
    <w:rsid w:val="00576989"/>
    <w:rsid w:val="00583699"/>
    <w:rsid w:val="00586834"/>
    <w:rsid w:val="00590A13"/>
    <w:rsid w:val="005A25DB"/>
    <w:rsid w:val="005B0753"/>
    <w:rsid w:val="005F653D"/>
    <w:rsid w:val="005F70F4"/>
    <w:rsid w:val="005F77AD"/>
    <w:rsid w:val="00605677"/>
    <w:rsid w:val="00620150"/>
    <w:rsid w:val="00621535"/>
    <w:rsid w:val="00634408"/>
    <w:rsid w:val="00647829"/>
    <w:rsid w:val="00652EBA"/>
    <w:rsid w:val="006547A6"/>
    <w:rsid w:val="00656311"/>
    <w:rsid w:val="00656C65"/>
    <w:rsid w:val="00666B74"/>
    <w:rsid w:val="0066793D"/>
    <w:rsid w:val="00680CC1"/>
    <w:rsid w:val="00681FDB"/>
    <w:rsid w:val="00685811"/>
    <w:rsid w:val="00686D9B"/>
    <w:rsid w:val="00687D99"/>
    <w:rsid w:val="006A2B75"/>
    <w:rsid w:val="006A3BF2"/>
    <w:rsid w:val="006A4513"/>
    <w:rsid w:val="006B05B7"/>
    <w:rsid w:val="006B117C"/>
    <w:rsid w:val="006B13B8"/>
    <w:rsid w:val="006B1422"/>
    <w:rsid w:val="006B524A"/>
    <w:rsid w:val="006B5C17"/>
    <w:rsid w:val="006B7C1B"/>
    <w:rsid w:val="006C016A"/>
    <w:rsid w:val="006C3B27"/>
    <w:rsid w:val="006C7B61"/>
    <w:rsid w:val="006D36D5"/>
    <w:rsid w:val="006D74A4"/>
    <w:rsid w:val="006E1317"/>
    <w:rsid w:val="006E6AEE"/>
    <w:rsid w:val="006F534F"/>
    <w:rsid w:val="00705226"/>
    <w:rsid w:val="007151FC"/>
    <w:rsid w:val="00715EF2"/>
    <w:rsid w:val="00717179"/>
    <w:rsid w:val="007376C1"/>
    <w:rsid w:val="00744EDF"/>
    <w:rsid w:val="00745568"/>
    <w:rsid w:val="00746217"/>
    <w:rsid w:val="00754A82"/>
    <w:rsid w:val="00755623"/>
    <w:rsid w:val="007556A9"/>
    <w:rsid w:val="00755850"/>
    <w:rsid w:val="00774592"/>
    <w:rsid w:val="00777824"/>
    <w:rsid w:val="00781A3B"/>
    <w:rsid w:val="0078372A"/>
    <w:rsid w:val="0079665F"/>
    <w:rsid w:val="007A06F9"/>
    <w:rsid w:val="007B1040"/>
    <w:rsid w:val="007B7420"/>
    <w:rsid w:val="007C1EE0"/>
    <w:rsid w:val="007C2689"/>
    <w:rsid w:val="007F0143"/>
    <w:rsid w:val="007F0FD0"/>
    <w:rsid w:val="007F1C05"/>
    <w:rsid w:val="007F4F9A"/>
    <w:rsid w:val="007F539B"/>
    <w:rsid w:val="007F6C21"/>
    <w:rsid w:val="0080203F"/>
    <w:rsid w:val="00814420"/>
    <w:rsid w:val="00827177"/>
    <w:rsid w:val="00832F3D"/>
    <w:rsid w:val="00844118"/>
    <w:rsid w:val="00855AB1"/>
    <w:rsid w:val="008605BD"/>
    <w:rsid w:val="00874949"/>
    <w:rsid w:val="00877096"/>
    <w:rsid w:val="008930E0"/>
    <w:rsid w:val="008C2DE1"/>
    <w:rsid w:val="008C3A3D"/>
    <w:rsid w:val="008C3C21"/>
    <w:rsid w:val="008D0CB3"/>
    <w:rsid w:val="008D1365"/>
    <w:rsid w:val="008D3BBD"/>
    <w:rsid w:val="008D76CA"/>
    <w:rsid w:val="00900737"/>
    <w:rsid w:val="00917D26"/>
    <w:rsid w:val="00922374"/>
    <w:rsid w:val="00925892"/>
    <w:rsid w:val="00932794"/>
    <w:rsid w:val="00941DCD"/>
    <w:rsid w:val="00953C77"/>
    <w:rsid w:val="00957155"/>
    <w:rsid w:val="009578FE"/>
    <w:rsid w:val="00962C2C"/>
    <w:rsid w:val="0096692B"/>
    <w:rsid w:val="00967D66"/>
    <w:rsid w:val="009723E8"/>
    <w:rsid w:val="0098197E"/>
    <w:rsid w:val="00986C92"/>
    <w:rsid w:val="009A02A8"/>
    <w:rsid w:val="009A2015"/>
    <w:rsid w:val="009C70B5"/>
    <w:rsid w:val="009D43DA"/>
    <w:rsid w:val="009D7D9A"/>
    <w:rsid w:val="009E0EFF"/>
    <w:rsid w:val="009E55BA"/>
    <w:rsid w:val="009E6754"/>
    <w:rsid w:val="009E7000"/>
    <w:rsid w:val="009F1D56"/>
    <w:rsid w:val="00A15223"/>
    <w:rsid w:val="00A217E3"/>
    <w:rsid w:val="00A3011C"/>
    <w:rsid w:val="00A34440"/>
    <w:rsid w:val="00A4196F"/>
    <w:rsid w:val="00A43B2B"/>
    <w:rsid w:val="00A503E0"/>
    <w:rsid w:val="00A528A0"/>
    <w:rsid w:val="00A60231"/>
    <w:rsid w:val="00A6246B"/>
    <w:rsid w:val="00A70939"/>
    <w:rsid w:val="00A73635"/>
    <w:rsid w:val="00A76B7A"/>
    <w:rsid w:val="00A80771"/>
    <w:rsid w:val="00A90699"/>
    <w:rsid w:val="00A92981"/>
    <w:rsid w:val="00A9298F"/>
    <w:rsid w:val="00A95080"/>
    <w:rsid w:val="00A95939"/>
    <w:rsid w:val="00A97CB4"/>
    <w:rsid w:val="00A97DA1"/>
    <w:rsid w:val="00AE26FB"/>
    <w:rsid w:val="00AF3650"/>
    <w:rsid w:val="00AF3C66"/>
    <w:rsid w:val="00AF43C3"/>
    <w:rsid w:val="00AF7B8F"/>
    <w:rsid w:val="00B0704B"/>
    <w:rsid w:val="00B20855"/>
    <w:rsid w:val="00B20E81"/>
    <w:rsid w:val="00B278DB"/>
    <w:rsid w:val="00B3005D"/>
    <w:rsid w:val="00B330AC"/>
    <w:rsid w:val="00B47454"/>
    <w:rsid w:val="00B507E6"/>
    <w:rsid w:val="00B511E4"/>
    <w:rsid w:val="00B751E0"/>
    <w:rsid w:val="00B8524E"/>
    <w:rsid w:val="00B93E8E"/>
    <w:rsid w:val="00B9452F"/>
    <w:rsid w:val="00B94EED"/>
    <w:rsid w:val="00BA0147"/>
    <w:rsid w:val="00BA0958"/>
    <w:rsid w:val="00BA0DF6"/>
    <w:rsid w:val="00BA50E2"/>
    <w:rsid w:val="00BA5E6D"/>
    <w:rsid w:val="00BA69A4"/>
    <w:rsid w:val="00BB5899"/>
    <w:rsid w:val="00BC0881"/>
    <w:rsid w:val="00BC2BDE"/>
    <w:rsid w:val="00BC750A"/>
    <w:rsid w:val="00BD0E0F"/>
    <w:rsid w:val="00BE4E92"/>
    <w:rsid w:val="00BF7E77"/>
    <w:rsid w:val="00C078CD"/>
    <w:rsid w:val="00C23B77"/>
    <w:rsid w:val="00C30D00"/>
    <w:rsid w:val="00C50979"/>
    <w:rsid w:val="00C51A61"/>
    <w:rsid w:val="00C53410"/>
    <w:rsid w:val="00C7599C"/>
    <w:rsid w:val="00C9197E"/>
    <w:rsid w:val="00CA1039"/>
    <w:rsid w:val="00CA2A94"/>
    <w:rsid w:val="00CA3C3B"/>
    <w:rsid w:val="00CB3644"/>
    <w:rsid w:val="00CB413E"/>
    <w:rsid w:val="00CB66A5"/>
    <w:rsid w:val="00CC6753"/>
    <w:rsid w:val="00D031C7"/>
    <w:rsid w:val="00D102E6"/>
    <w:rsid w:val="00D11680"/>
    <w:rsid w:val="00D11963"/>
    <w:rsid w:val="00D13030"/>
    <w:rsid w:val="00D14CF9"/>
    <w:rsid w:val="00D21FB2"/>
    <w:rsid w:val="00D31187"/>
    <w:rsid w:val="00D460F5"/>
    <w:rsid w:val="00D638D4"/>
    <w:rsid w:val="00D76570"/>
    <w:rsid w:val="00D80517"/>
    <w:rsid w:val="00D84D59"/>
    <w:rsid w:val="00D859C5"/>
    <w:rsid w:val="00DA41BB"/>
    <w:rsid w:val="00DA4748"/>
    <w:rsid w:val="00DA4E4D"/>
    <w:rsid w:val="00DB650A"/>
    <w:rsid w:val="00DB6D9F"/>
    <w:rsid w:val="00DC203B"/>
    <w:rsid w:val="00DC20B6"/>
    <w:rsid w:val="00DC4E10"/>
    <w:rsid w:val="00DD1DDF"/>
    <w:rsid w:val="00DD292C"/>
    <w:rsid w:val="00DD3991"/>
    <w:rsid w:val="00DE48CB"/>
    <w:rsid w:val="00E10473"/>
    <w:rsid w:val="00E1349B"/>
    <w:rsid w:val="00E173BD"/>
    <w:rsid w:val="00E17CF2"/>
    <w:rsid w:val="00E23BD5"/>
    <w:rsid w:val="00E2546B"/>
    <w:rsid w:val="00E30074"/>
    <w:rsid w:val="00E35882"/>
    <w:rsid w:val="00E434EB"/>
    <w:rsid w:val="00E56E6C"/>
    <w:rsid w:val="00E57FF4"/>
    <w:rsid w:val="00E60561"/>
    <w:rsid w:val="00E63050"/>
    <w:rsid w:val="00E65376"/>
    <w:rsid w:val="00E67488"/>
    <w:rsid w:val="00E8122C"/>
    <w:rsid w:val="00E86B09"/>
    <w:rsid w:val="00E87F9D"/>
    <w:rsid w:val="00EA1169"/>
    <w:rsid w:val="00EA6959"/>
    <w:rsid w:val="00ED410F"/>
    <w:rsid w:val="00ED4473"/>
    <w:rsid w:val="00ED67CB"/>
    <w:rsid w:val="00EE0FF5"/>
    <w:rsid w:val="00EE4729"/>
    <w:rsid w:val="00EF7208"/>
    <w:rsid w:val="00F149F3"/>
    <w:rsid w:val="00F2057F"/>
    <w:rsid w:val="00F25D7E"/>
    <w:rsid w:val="00F26832"/>
    <w:rsid w:val="00F34886"/>
    <w:rsid w:val="00F52F95"/>
    <w:rsid w:val="00F53D83"/>
    <w:rsid w:val="00F554E9"/>
    <w:rsid w:val="00F62FE8"/>
    <w:rsid w:val="00F7043A"/>
    <w:rsid w:val="00F71CE6"/>
    <w:rsid w:val="00F7441A"/>
    <w:rsid w:val="00F82277"/>
    <w:rsid w:val="00F83E5B"/>
    <w:rsid w:val="00F85BCD"/>
    <w:rsid w:val="00F94ACA"/>
    <w:rsid w:val="00FA0EAB"/>
    <w:rsid w:val="00FA1479"/>
    <w:rsid w:val="00FB71BF"/>
    <w:rsid w:val="00FB75F1"/>
    <w:rsid w:val="00FD0769"/>
    <w:rsid w:val="00FE09FB"/>
    <w:rsid w:val="00FF159A"/>
    <w:rsid w:val="00FF3265"/>
    <w:rsid w:val="00FF5E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8F7E7D"/>
  <w15:docId w15:val="{F6DE69F5-8C2F-4420-8C6E-FF01F2D6D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3279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932794"/>
    <w:pPr>
      <w:ind w:left="540"/>
    </w:pPr>
    <w:rPr>
      <w:b/>
      <w:bCs/>
    </w:rPr>
  </w:style>
  <w:style w:type="table" w:styleId="TableGrid">
    <w:name w:val="Table Grid"/>
    <w:basedOn w:val="TableNormal"/>
    <w:rsid w:val="00932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C2DE1"/>
    <w:rPr>
      <w:rFonts w:ascii="Tahoma" w:hAnsi="Tahoma" w:cs="Tahoma"/>
      <w:sz w:val="16"/>
      <w:szCs w:val="16"/>
    </w:rPr>
  </w:style>
  <w:style w:type="paragraph" w:styleId="DocumentMap">
    <w:name w:val="Document Map"/>
    <w:basedOn w:val="Normal"/>
    <w:semiHidden/>
    <w:rsid w:val="00DC203B"/>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C157F-9AA6-466A-AE62-347E2E296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The following annexure to enquiry to be carefully read ,complied and returned after countersigning and stamping with company seal  along with the bid</vt:lpstr>
    </vt:vector>
  </TitlesOfParts>
  <Company>BEML</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annexure to enquiry to be carefully read ,complied and returned after countersigning and stamping with company seal  along with the bid</dc:title>
  <dc:creator>PUR HALL 2</dc:creator>
  <cp:lastModifiedBy>ARUN NK</cp:lastModifiedBy>
  <cp:revision>102</cp:revision>
  <cp:lastPrinted>2014-08-19T03:14:00Z</cp:lastPrinted>
  <dcterms:created xsi:type="dcterms:W3CDTF">2014-04-08T05:29:00Z</dcterms:created>
  <dcterms:modified xsi:type="dcterms:W3CDTF">2020-05-07T09:35:00Z</dcterms:modified>
</cp:coreProperties>
</file>